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c="http://schemas.openxmlformats.org/markup-compatibility/2006" xmlns:r="http://schemas.openxmlformats.org/officeDocument/2006/relationships" xmlns:w="http://schemas.openxmlformats.org/wordprocessingml/2006/main" xmlns:wpc="http://schemas.microsoft.com/office/word/2010/wordprocessingCanvas" xmlns:mo="http://schemas.microsoft.com/office/mac/office/2008/main" xmlns:mv="urn:schemas-microsoft-com:mac:vml" xmlns:o="urn:schemas-microsoft-com:office:office"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mall"/>
      </w:pPr>
      <w:r>
        <w:t>ДОКУМЕНТ 01   •   /pages/oferta</w:t>
      </w:r>
    </w:p>
    <w:p>
      <w:pPr>
        <w:pStyle w:val="Title"/>
      </w:pPr>
      <w:r>
        <w:t>Публичная оферта</w:t>
      </w:r>
    </w:p>
    <w:p>
      <w:pPr>
        <w:pStyle w:val="Small"/>
      </w:pPr>
      <w:r>
        <w:t>Редакция от 24.09.2026. Действует с момента размещения на сайте rarevolt.ru.</w:t>
      </w:r>
    </w:p>
    <w:p>
      <w:pPr>
        <w:pStyle w:val="Heading1"/>
      </w:pPr>
      <w:r>
        <w:t>Общие условия и информация о товаре</w:t>
      </w:r>
    </w:p>
    <w:p>
      <w:pPr>
        <w:pStyle w:val="Heading2"/>
      </w:pPr>
      <w:r>
        <w:t>1. Продавец и сфера действия</w:t>
      </w:r>
    </w:p>
    <w:p>
      <w:r>
        <w:t>1.1. Индивидуальный предприниматель Тодерика Ион Александрович (далее — Продавец), ИНН 713008327111, ОГРНИП 324710000012312, предлагает физическим лицам заключить договор розничной купли-продажи товаров дистанционным способом на сайте rarevolt.ru (далее — Сайт) для личных, семейных и иных нужд, не связанных с предпринимательской деятельностью.</w:t>
      </w:r>
    </w:p>
    <w:p>
      <w:r>
        <w:t>1.2. Адрес Продавца для корреспонденции: 300908, Россия, Тульская область, г. Тула, п. Хомяково, ул. Зеленая, д. 8. Электронная почта для заказов и обращений: hello@rarevolt.ru. Дата государственной регистрации ИП: 26.02.2024, ОГРНИП 324710000012312. Актуальные контакты и банковские реквизиты размещены на странице «Реквизиты».</w:t>
      </w:r>
    </w:p>
    <w:p>
      <w:r>
        <w:t>1.3. Заказ — направленное через Сайт сообщение покупателя о приобретении конкретных товаров на показанных при оформлении условиях. Корзина, избранное и предварительный запрос на подбор набора сами по себе Заказом не являются. Покупатель — лицо, заключающее договор; получатель — покупатель либо названное им лицо, уполномоченное принять товар.</w:t>
      </w:r>
    </w:p>
    <w:p>
      <w:r>
        <w:t>1.4. Применяются законодательство Российской Федерации, настоящая оферта и согласованные условия Заказа. Страницы «Доставка и оплата», «Возвраты» и «Правила продажи 18+» конкретизируют оферту в редакции, действовавшей при заключении договора. Обязательные права потребителя имеют приоритет перед противоречащими им условиями.</w:t>
      </w:r>
    </w:p>
    <w:p>
      <w:pPr>
        <w:pStyle w:val="Heading2"/>
      </w:pPr>
      <w:r>
        <w:t>2. Товары и обязательная информация</w:t>
      </w:r>
    </w:p>
    <w:p>
      <w:r>
        <w:t>2.1. На Сайте продаются безалкогольные напитки, в том числе тонизирующие (энергетические), и наборы. Основные свойства, количество, объём, состав, пищевая ценность, сведения об изготовителе и импортёре, хранении, сроке годности и обязательных предупреждениях доводятся до покупателя до окончательного оформления Заказа и при передаче товара в объёме, установленном законом.</w:t>
      </w:r>
    </w:p>
    <w:p>
      <w:r>
        <w:t>2.2. Цена указывается в рублях с учётом применимых налогов. Доставка показывается отдельно. Надписи о редкости, лимитированности или необычном вкусе не означают обещания роста коллекционной стоимости, лечебного эффекта или гарантированного субъективного впечатления.</w:t>
      </w:r>
    </w:p>
    <w:p>
      <w:r>
        <w:t>2.3. Иллюстрация не отменяет характеристики товара. Отличия дизайна допустимы лишь когда до покупки ясно сообщён конкретный вариант или допустимые варианты и не изменяются согласованные свойства. Товар с косметическим недостатком продаётся после раскрытия этого недостатка; это не исключает требований по иным недостаткам.</w:t>
      </w:r>
    </w:p>
    <w:p>
      <w:r>
        <w:t>2.4. Продавец передаёт безопасный товар надлежащего качества в пределах срока годности. После получения покупатель соблюдает условия хранения изготовителя. Нельзя отказаться от обязательных требований к качеству и безопасности оговоркой о «коллекционном назначении» напитка.</w:t>
      </w:r>
    </w:p>
    <w:p>
      <w:pPr>
        <w:pStyle w:val="Small"/>
        <w:pageBreakBefore/>
      </w:pPr>
      <w:r>
        <w:t>ДОКУМЕНТ 01   /   Публичная оферта</w:t>
      </w:r>
    </w:p>
    <w:p>
      <w:pPr>
        <w:pStyle w:val="Heading1"/>
      </w:pPr>
      <w:r>
        <w:t>Заключение договора и расчёты</w:t>
      </w:r>
    </w:p>
    <w:p>
      <w:pPr>
        <w:pStyle w:val="Heading2"/>
      </w:pPr>
      <w:r>
        <w:t>3. Оформление и подтверждение Заказа</w:t>
      </w:r>
    </w:p>
    <w:p>
      <w:r>
        <w:t>3.1. До отправки Заказа покупатель видит наименование и количество товаров, итоговую стоимость, скидки, способ и стоимость доставки, согласованный срок передачи и существенные особенности варианта. Покупатель проверяет адрес, контакты и состав Заказа. Ошибку можно исправить до подтверждения; после — через поддержку.</w:t>
      </w:r>
    </w:p>
    <w:p>
      <w:r>
        <w:t>3.2. Нажимая кнопку окончательного оформления с понятным указанием на обязанность оплаты, покупатель направляет Заказ и принимает оферту. Договор заключается с момента получения Продавцом такого сообщения о намерении заключить договор, если по закону он не считается заключённым ранее. Обязанность передать предварительно оплачиваемый товар исполняется после оплаты в предусмотренном размере.</w:t>
      </w:r>
    </w:p>
    <w:p>
      <w:r>
        <w:t>3.3. Продавец направляет подтверждение с номером Заказа и условиями на указанный контакт или в доступный покупателю сохраняемый документ. Подтверждение не даёт Продавцу дополнительного права по своему усмотрению отказаться от уже заключённого договора. При отсутствии подтверждения покупатель может обратиться в поддержку.</w:t>
      </w:r>
    </w:p>
    <w:p>
      <w:r>
        <w:t>3.4. Покупатель сообщает достоверные необходимые сведения и вправе не предоставлять данные, не связанные с договором и не требуемые законом. При назначении получателя покупатель правомерно передаёт его контактные данные и сообщает ему условия получения; это не освобождает Продавца от обязанностей оператора данных.</w:t>
      </w:r>
    </w:p>
    <w:p>
      <w:pPr>
        <w:pStyle w:val="Heading2"/>
      </w:pPr>
      <w:r>
        <w:t>4. Цена, предоплата и резерв</w:t>
      </w:r>
    </w:p>
    <w:p>
      <w:r>
        <w:t>4.1. Для доставки применяется 100% предоплата товаров и согласованной доставки. Доступные способы оплаты показываются до окончательного оформления Заказа. Оплата картой и через Систему быстрых платежей предлагается в пределах фактически подключённых способов; выбор способов не ограничивает обязательные права потребителя, установленные законом.</w:t>
      </w:r>
    </w:p>
    <w:p>
      <w:r>
        <w:t>4.2. Срок предоплаты — 30 минут с оформления, если до заключения договора не показан иной срок. При неоплате применяется пункт 2 статьи 500 ГК РФ: неоплата признаётся отказом покупателя от исполнения договора, резерв снимается, направляется уведомление. Правило не применяется как санкция за своевременный платёж, подтверждение которого задержалось по причинам платёжной системы или Продавца.</w:t>
      </w:r>
    </w:p>
    <w:p>
      <w:r>
        <w:t>4.3. Цена Заказа не увеличивается односторонне после оформления. Новые цены применяются к новым договорам. При технической ошибке, отсутствии товара или невозможности исполнения Продавец связывается для законного урегулирования; замена, перенос срока и изменение цены требуют согласия, если иное прямо не установлено законом.</w:t>
      </w:r>
    </w:p>
    <w:p>
      <w:r>
        <w:t>4.4. Бонусы и промокоды применяются по опубликованным правилам программы. Их влияние на итоговую сумму и распределение по позициям показываются при оформлении. Дополнительные услуги не включаются без отдельно выраженного согласия. Сохранённые реквизиты не дают права на повторные списания без надлежащего основания.</w:t>
      </w:r>
    </w:p>
    <w:p>
      <w:r>
        <w:t>4.5. Кассовые чеки направляются или выдаются по законодательству о контрольно-кассовой технике. Продавец не просит сообщать код банковской операции или CVV/CVC в письме, мессенджере или сотруднику поддержки.</w:t>
      </w:r>
    </w:p>
    <w:p>
      <w:pPr>
        <w:pStyle w:val="Small"/>
        <w:pageBreakBefore/>
      </w:pPr>
      <w:r>
        <w:t>ДОКУМЕНТ 01   /   Публичная оферта</w:t>
      </w:r>
    </w:p>
    <w:p>
      <w:pPr>
        <w:pStyle w:val="Heading1"/>
      </w:pPr>
      <w:r>
        <w:t>Доставка, получение и возврат</w:t>
      </w:r>
    </w:p>
    <w:p>
      <w:pPr>
        <w:pStyle w:val="Heading2"/>
      </w:pPr>
      <w:r>
        <w:t>5. Передача товара</w:t>
      </w:r>
    </w:p>
    <w:p>
      <w:r>
        <w:t>5.1. Курьерская доставка силами Продавца по Туле стоит 249 ₽ в пределах города, доступна от 3 банок после полной оплаты заказа. При стоимости товаров от 2 990 ₽ доставка бесплатна: учитывается сумма после скидок и промокодов, до списания бонусов. За пределами Тулы стоимость согласовывается отдельно в зависимости от расстояния до окончательного оформления и оплаты. Самовывоз бесплатный. Условия и сроки сообщаются до оформления; для предоплаченного заказа согласуется дата либо определимый период передачи. Отправка по России службой СДЭК предлагается для способов, при которых обеспечена проверка возраста при вручении; её тариф рассчитывается отдельно, порог бесплатной доставки по Туле на неё не распространяется.</w:t>
      </w:r>
    </w:p>
    <w:p>
      <w:r>
        <w:t>5.2. При организованной Продавцом доставке риск случайной утраты или повреждения несёт Продавец до фактической передачи покупателю либо надлежаще уполномоченному получателю. Сдача перевозчику не является передачей покупателю. По проблемам такой доставки покупатель вправе обращаться непосредственно к Продавцу.</w:t>
      </w:r>
    </w:p>
    <w:p>
      <w:r>
        <w:t>5.3. Покупатель обеспечивает возможность согласованной передачи и сообщает об изменениях. Если вручение не состоялось по причинам на его стороне, согласуется новый срок и при необходимости новая доставка с заранее раскрытой ценой. Автоматический штраф, удержание всей предоплаты и несогласованное списание не применяются. Возможность возмещения расходов определяется законом и подтверждёнными обстоятельствами.</w:t>
      </w:r>
    </w:p>
    <w:p>
      <w:r>
        <w:t>5.4. Тонизирующие напитки и содержащие их наборы не продаются и не передаются лицам младше 18 лет. При сомнении в возрасте требуется предусмотренное законом подтверждение. Если получателю нет 18 лет либо возраст в таком случае не подтверждён, заказ с энергетиками не передаётся, возвращается Продавцу, оплата возвращается покупателю. Указание возраста на Сайте, код выдачи и просьба оставить заказ у двери проверку не заменяют. Штраф в размере стоимости невыданного товара не применяется.</w:t>
      </w:r>
    </w:p>
    <w:p>
      <w:pPr>
        <w:pStyle w:val="Heading2"/>
      </w:pPr>
      <w:r>
        <w:t>6. Осмотр и фиксация состояния</w:t>
      </w:r>
    </w:p>
    <w:p>
      <w:r>
        <w:t>6.1. При получении рекомендуется сверить количество, ассортимент, срок годности, целостность и внешнее состояние банок. Расхождения желательно указать в документе передачи и сообщить Продавцу. Фото, видео и акт перевозчика помогают проверке, но не являются единственными допустимыми доказательствами.</w:t>
      </w:r>
    </w:p>
    <w:p>
      <w:r>
        <w:t>6.2. Подпись или код подтверждают передачу при достоверно установленном вручении, но не являются отказом от требований по скрытым недостаткам. Отсутствие видео распаковки, оригинала чека и отметки курьера само по себе не лишает покупателя прав.</w:t>
      </w:r>
    </w:p>
    <w:p>
      <w:pPr>
        <w:pStyle w:val="Heading2"/>
      </w:pPr>
      <w:r>
        <w:t>7. Отказ от покупки и недостатки</w:t>
      </w:r>
    </w:p>
    <w:p>
      <w:r>
        <w:t>7.1. Покупатель вправе отказаться от дистанционно приобретённого товара до его передачи, а после — в течение 7 дней при соблюдении статьи 26.1 Закона РФ «О защите прав потребителей». При непредоставлении в момент доставки письменной информации о порядке и сроках возврата срок отказа составляет 3 месяца. Продавец предоставляет информацию о возврате вместе с заказом; обращения принимаются по контактам из пункта 1.2.</w:t>
      </w:r>
    </w:p>
    <w:p>
      <w:r>
        <w:t>7.2. Для возврата качественного товара сохраняются товарный вид и потребительские свойства. Вскрытый или употреблённый напиток не возвращается как качественный; требования по недостаткам сохраняются. Вскрытие внешней транспортной коробки не равнозначно вскрытию заводской банки.</w:t>
      </w:r>
    </w:p>
    <w:p>
      <w:r>
        <w:t>7.3. Денежные требования исполняются в законные сроки, в том числе возврат по статье 26.1 — не позднее 10 дней со дня предъявления требования. Применимы только разрешённые законом удержания. Обращения по недостаткам рассматриваются по статьям 18–24 указанного Закона с сохранением предоставленного покупателю выбора требования.</w:t>
      </w:r>
    </w:p>
    <w:p>
      <w:pPr>
        <w:pStyle w:val="Small"/>
        <w:pageBreakBefore/>
      </w:pPr>
      <w:r>
        <w:t>ДОКУМЕНТ 01   /   Публичная оферта</w:t>
      </w:r>
    </w:p>
    <w:p>
      <w:pPr>
        <w:pStyle w:val="Heading1"/>
      </w:pPr>
      <w:r>
        <w:t>Наборы, ответственность и связь</w:t>
      </w:r>
    </w:p>
    <w:p>
      <w:pPr>
        <w:pStyle w:val="Heading2"/>
      </w:pPr>
      <w:r>
        <w:t>8. Наборы и индивидуальные условия</w:t>
      </w:r>
    </w:p>
    <w:p>
      <w:r>
        <w:t>8.1. Mystery Box — набор-сюрприз: конкретное сочетание напитков и вкусов покупатель узнаёт при получении. Покупатель приобретает набор с количеством банок, диапазоном объёма и иными характеристиками, раскрытыми в его карточке до оформления. Формат сюрприза не отменяет обязанность Продавца предоставить до заключения договора установленную законом информацию о товаре, включая состав, ограничения и предупреждения. Продавец не обещает определённый бренд, вкус, редкость или стоимость отдельных банок, если такая гарантия прямо не дана в карточке. Набор не является платной лотереей; товар передаётся каждому покупателю. Условия возврата и требования по недостаткам сохраняются.</w:t>
      </w:r>
    </w:p>
    <w:p>
      <w:r>
        <w:t>8.2. Редкость, участие в акции, скидка или сборка стандартных товаров в набор сами по себе не делают товар индивидуально-определённым, которым может пользоваться исключительно данный покупатель. Исключение из права отказа применяется только при наличии законных оснований.</w:t>
      </w:r>
    </w:p>
    <w:p>
      <w:r>
        <w:t>8.3. Для раскрытого и согласованного до покупки косметического недостатка требования, основанные только на нём, определяются законом. Продавец отвечает за негерметичность, повреждение, влияющее на безопасность, недостоверное описание и неоговорённые недостатки.</w:t>
      </w:r>
    </w:p>
    <w:p>
      <w:pPr>
        <w:pStyle w:val="Heading2"/>
      </w:pPr>
      <w:r>
        <w:t>9. Ответственность и споры</w:t>
      </w:r>
    </w:p>
    <w:p>
      <w:r>
        <w:t>9.1. Ответственность определяется законодательством Российской Федерации. Продавец не ограничивает установленную законом неустойку, возмещение вреда, убытков, морального вреда и иные обязательные меры ответственности общей суммой Заказа.</w:t>
      </w:r>
    </w:p>
    <w:p>
      <w:r>
        <w:t>9.2. Непреодолимая сила освобождает от ответственности только при законных основаниях и доказательствах. Обычные задержки подрядчиков, отсутствие товара, денег и изменение курса валют не объявляются такой силой автоматически. Препятствие не отменяет предусмотренное законом право на возврат денег.</w:t>
      </w:r>
    </w:p>
    <w:p>
      <w:r>
        <w:t>9.3. Продавец вправе защищаться от доказанного обмана и злоупотребления законными способами, проверять спорные операции и исправлять подтверждённые ошибки. Проверка не приостанавливает законные сроки требований и не служит основанием для отказа добросовестному покупателю.</w:t>
      </w:r>
    </w:p>
    <w:p>
      <w:r>
        <w:t>9.4. Обращения принимаются на hello@rarevolt.ru и по адресу для корреспонденции. Желательно указать номер Заказа, обстоятельства и требование. Обращение удобно для урегулирования, но не устанавливает обязательный претензионный порядок сверх закона. Подсудность выбирается по законодательству о защите прав потребителей.</w:t>
      </w:r>
    </w:p>
    <w:p>
      <w:pPr>
        <w:pStyle w:val="Heading2"/>
      </w:pPr>
      <w:r>
        <w:t>10. Электронное взаимодействие и данные</w:t>
      </w:r>
    </w:p>
    <w:p>
      <w:r>
        <w:t>10.1. Переписка, подтверждения, сведения платежей и журналы событий могут использоваться как доказательства наряду с другими; внутренний журнал не признаётся заранее неопровержимым. Покупатель бережно хранит коды доступа и сообщает о выявленном несанкционированном использовании.</w:t>
      </w:r>
    </w:p>
    <w:p>
      <w:r>
        <w:t>10.2. Обработка данных описана в отдельной Политике. Принятие оферты не является согласием на рекламу, необязательную аналитику и иные отдельные цели. Отказ от таких согласий не препятствует заключению и исполнению договора.</w:t>
      </w:r>
    </w:p>
    <w:p>
      <w:r>
        <w:t>10.3. Новая редакция применяется к договорам после её вступления в силу. Условия ранее оформленного Заказа сохраняются, если стороны законно не согласовали иное. Недействительность отдельного условия не делает недействительными остальные.</w:t>
      </w:r>
    </w:p>
    <w:p>
      <w:r>
        <w:t>Продавец: ИП Тодерика Ион Александрович. ИНН 713008327111. ОГРНИП 324710000012312. Контакт: hello@rarevolt.ru. Полные сведения — на странице «Реквизиты».</w:t>
      </w:r>
    </w:p>
    <w:sectPr w:rsidR="00FC693F" w:rsidRPr="0006063C" w:rsidSect="00034616">
      <w:headerReference w:type="default" r:id="rId9"/>
      <w:footerReference w:type="default" r:id="rId10"/>
      <w:pgSz w:w="11906" w:h="16838"/>
      <w:pgMar w:top="992" w:right="1049" w:bottom="850" w:left="1134"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tabs>
        <w:tab w:pos="9071" w:val="right"/>
      </w:tabs>
    </w:pPr>
    <w:r>
      <w:t>РЕДАКЦИЯ ОТ 24 СЕНТЯБРЯ 2026</w:t>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pBdr>
        <w:bottom w:val="single" w:sz="5" w:color="CCD7DF" w:space="6"/>
      </w:pBdr>
    </w:pPr>
    <w:r>
      <w:rPr>
        <w:b/>
        <w:color w:val="18334B"/>
      </w:rPr>
      <w:t>RAREVOLT</w:t>
    </w:r>
    <w:r>
      <w:t xml:space="preserve">   /   ПРАВОВЫЕ ДОКУМЕНТЫ</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2" w:line="251" w:lineRule="auto"/>
    </w:pPr>
    <w:rPr>
      <w:rFonts w:ascii="Noto Sans" w:hAnsi="Noto Sans" w:eastAsia="Noto Sans" w:cs="Noto Sans"/>
      <w:b w:val="0"/>
      <w:color w:val="253342"/>
      <w:sz w:val="20"/>
      <w:lang w:val="ru-RU"/>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Noto Sans" w:hAnsi="Noto Sans" w:eastAsia="Noto Sans" w:cs="Noto Sans"/>
      <w:b/>
      <w:bCs/>
      <w:color w:val="18334B"/>
      <w:sz w:val="26"/>
      <w:szCs w:val="28"/>
      <w:lang w:val="ru-RU"/>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Noto Sans" w:hAnsi="Noto Sans" w:eastAsia="Noto Sans" w:cs="Noto Sans"/>
      <w:b/>
      <w:bCs/>
      <w:color w:val="18334B"/>
      <w:sz w:val="22"/>
      <w:szCs w:val="26"/>
      <w:lang w:val="ru-RU"/>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0"/>
      <w:contextualSpacing/>
    </w:pPr>
    <w:rPr>
      <w:rFonts w:asciiTheme="majorHAnsi" w:eastAsiaTheme="majorEastAsia" w:hAnsiTheme="majorHAnsi" w:cstheme="majorBidi" w:ascii="Noto Sans" w:hAnsi="Noto Sans" w:eastAsia="Noto Sans" w:cs="Noto Sans"/>
      <w:b/>
      <w:color w:val="18334B"/>
      <w:spacing w:val="5"/>
      <w:kern w:val="28"/>
      <w:sz w:val="44"/>
      <w:szCs w:val="52"/>
      <w:lang w:val="ru-RU"/>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Noto Sans" w:hAnsi="Noto Sans" w:eastAsia="Noto Sans" w:cs="Noto Sans"/>
      <w:b w:val="0"/>
      <w:i/>
      <w:iCs/>
      <w:color w:val="5E6D78"/>
      <w:spacing w:val="15"/>
      <w:sz w:val="21"/>
      <w:szCs w:val="24"/>
      <w:lang w:val="ru-RU"/>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spacing w:after="80" w:line="250" w:lineRule="auto"/>
    </w:pPr>
    <w:rPr>
      <w:rFonts w:ascii="Noto Sans" w:hAnsi="Noto Sans" w:eastAsia="Noto Sans" w:cs="Noto Sans"/>
      <w:b w:val="0"/>
      <w:color w:val="5E6D78"/>
      <w:sz w:val="16"/>
      <w:lang w:val="ru-RU"/>
    </w:rPr>
  </w:style>
  <w:style w:type="paragraph" w:customStyle="1" w:styleId="Note">
    <w:name w:val="Note"/>
    <w:pPr>
      <w:keepLines/>
      <w:spacing w:after="140" w:line="250" w:lineRule="auto"/>
    </w:pPr>
    <w:rPr>
      <w:rFonts w:ascii="Noto Sans" w:hAnsi="Noto Sans" w:eastAsia="Noto Sans" w:cs="Noto Sans"/>
      <w:b w:val="0"/>
      <w:color w:val="5E6D78"/>
      <w:sz w:val="18"/>
      <w:lang w:val="ru-RU"/>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ns0:coreProperties xmlns:dc="http://purl.org/dc/elements/1.1/" xmlns:ns0="http://schemas.openxmlformats.org/package/2006/metadata/core-properties" xmlns:ns2="http://purl.org/dc/terms/" xmlns:xsi="http://www.w3.org/2001/XMLSchema-instance">
  <dc:title>Публичная оферта</dc:title>
  <dc:subject>Правовые документы RAREVOLT</dc:subject>
  <dc:creator>RAREVOLT</dc:creator>
  <ns0:keywords>RAREVOLT, оферта, персональные данные, проект</ns0:keywords>
  <dc:description/>
  <ns0:lastModifiedBy>RAREVOLT</ns0:lastModifiedBy>
  <ns0:revision>1</ns0:revision>
  <ns2:created xsi:type="dcterms:W3CDTF">2013-12-23T23:15:00Z</ns2:created>
  <ns2:modified xsi:type="dcterms:W3CDTF">2013-12-23T23:15:00Z</ns2:modified>
  <ns0:category/>
</ns0:coreProperties>
</file>